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CF6EFC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76586F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gramStart"/>
            <w:r w:rsidR="008A42F1">
              <w:rPr>
                <w:lang w:val="en-CA"/>
              </w:rPr>
              <w:t>Rennes</w:t>
            </w:r>
            <w:r w:rsidR="00084393">
              <w:rPr>
                <w:lang w:val="en-CA"/>
              </w:rPr>
              <w:t>,</w:t>
            </w:r>
            <w:r w:rsidR="008A42F1">
              <w:rPr>
                <w:lang w:val="en-CA"/>
              </w:rPr>
              <w:t>FR</w:t>
            </w:r>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F24B1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039AE">
              <w:rPr>
                <w:lang w:val="en-CA"/>
              </w:rPr>
              <w:t>0177</w:t>
            </w:r>
            <w:r w:rsidR="006A0E5C" w:rsidRPr="006A0E5C">
              <w:rPr>
                <w:lang w:val="en-CA"/>
              </w:rPr>
              <w:t>-v</w:t>
            </w:r>
            <w:r w:rsidR="007039A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296253" w:rsidR="00E61DAC" w:rsidRPr="005B217D" w:rsidRDefault="00B57EEF" w:rsidP="009D7CE6">
            <w:pPr>
              <w:spacing w:before="60" w:after="60"/>
              <w:rPr>
                <w:b/>
                <w:szCs w:val="22"/>
                <w:lang w:val="en-CA"/>
              </w:rPr>
            </w:pPr>
            <w:r>
              <w:rPr>
                <w:b/>
                <w:szCs w:val="22"/>
                <w:lang w:val="en-CA"/>
              </w:rPr>
              <w:t>AGH9: Move the AI Labelling SEI from TuC to VSEI WD for consent/ballot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A3D5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778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ADE93D" w:rsidR="00E61DAC" w:rsidRPr="005B217D" w:rsidRDefault="00B57EEF">
            <w:pPr>
              <w:spacing w:before="60" w:after="60"/>
              <w:rPr>
                <w:szCs w:val="22"/>
                <w:lang w:val="en-CA"/>
              </w:rPr>
            </w:pPr>
            <w:r>
              <w:rPr>
                <w:szCs w:val="22"/>
                <w:lang w:val="en-CA"/>
              </w:rPr>
              <w:t>Stephan Wenger</w:t>
            </w:r>
            <w:r>
              <w:rPr>
                <w:szCs w:val="22"/>
                <w:lang w:val="en-CA"/>
              </w:rPr>
              <w:br/>
              <w:t>Arianne Hinds</w:t>
            </w:r>
            <w:r>
              <w:rPr>
                <w:szCs w:val="22"/>
                <w:lang w:val="en-CA"/>
              </w:rPr>
              <w:br/>
              <w:t>Gilles Teniou</w:t>
            </w:r>
            <w:r w:rsidR="00E61DAC" w:rsidRPr="005B217D">
              <w:rPr>
                <w:szCs w:val="22"/>
                <w:lang w:val="en-CA"/>
              </w:rPr>
              <w:br/>
            </w:r>
          </w:p>
        </w:tc>
        <w:tc>
          <w:tcPr>
            <w:tcW w:w="900" w:type="dxa"/>
          </w:tcPr>
          <w:p w14:paraId="0140ECA2" w14:textId="63D98FE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29273C8" w:rsidR="00E61DAC" w:rsidRPr="005B217D" w:rsidRDefault="00E61DAC" w:rsidP="005952A5">
            <w:pPr>
              <w:spacing w:before="60" w:after="60"/>
              <w:rPr>
                <w:szCs w:val="22"/>
                <w:lang w:val="en-CA"/>
              </w:rPr>
            </w:pPr>
            <w:r w:rsidRPr="005B217D">
              <w:rPr>
                <w:szCs w:val="22"/>
                <w:lang w:val="en-CA"/>
              </w:rPr>
              <w:br/>
            </w:r>
            <w:r w:rsidR="00B57EEF">
              <w:rPr>
                <w:szCs w:val="22"/>
                <w:lang w:val="en-CA"/>
              </w:rPr>
              <w:t>{</w:t>
            </w:r>
            <w:proofErr w:type="gramStart"/>
            <w:r w:rsidR="00B57EEF">
              <w:rPr>
                <w:szCs w:val="22"/>
                <w:lang w:val="en-CA"/>
              </w:rPr>
              <w:t>swenger,ahinds</w:t>
            </w:r>
            <w:proofErr w:type="gramEnd"/>
            <w:r w:rsidR="00B57EEF">
              <w:rPr>
                <w:szCs w:val="22"/>
                <w:lang w:val="en-CA"/>
              </w:rPr>
              <w:t>,teniou}@global.tencent.com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BC865C" w:rsidR="00E61DAC" w:rsidRPr="005B217D" w:rsidRDefault="00B57EE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7B0DCDB3" w:rsidR="00263398" w:rsidRPr="005B217D" w:rsidRDefault="00054144" w:rsidP="009234A5">
      <w:pPr>
        <w:rPr>
          <w:szCs w:val="22"/>
          <w:lang w:val="en-CA"/>
        </w:rPr>
      </w:pPr>
      <w:r>
        <w:rPr>
          <w:lang w:val="en-CA"/>
        </w:rPr>
        <w:t xml:space="preserve">It is proposed to move the AI marking SEI message from the TuC document to the VSEI working draft for ITU consent and corresponding ISO/IEC ballot at this meeting, and further to create the relevant codepoints in the next version for ballot of </w:t>
      </w:r>
      <w:r w:rsidR="008823D9">
        <w:rPr>
          <w:lang w:val="en-CA"/>
        </w:rPr>
        <w:t xml:space="preserve">H.264/AVC, </w:t>
      </w:r>
      <w:r>
        <w:rPr>
          <w:lang w:val="en-CA"/>
        </w:rPr>
        <w:t>H.265/HEVC</w:t>
      </w:r>
      <w:r w:rsidR="008823D9">
        <w:rPr>
          <w:lang w:val="en-CA"/>
        </w:rPr>
        <w:t>,</w:t>
      </w:r>
      <w:r>
        <w:rPr>
          <w:lang w:val="en-CA"/>
        </w:rPr>
        <w:t xml:space="preserve"> and H.266/VVC.  It is argued that the adoption of the EU AI act on March 1, </w:t>
      </w:r>
      <w:proofErr w:type="gramStart"/>
      <w:r>
        <w:rPr>
          <w:lang w:val="en-CA"/>
        </w:rPr>
        <w:t>2024</w:t>
      </w:r>
      <w:proofErr w:type="gramEnd"/>
      <w:r>
        <w:rPr>
          <w:lang w:val="en-CA"/>
        </w:rPr>
        <w:t xml:space="preserve"> by the EU parliament, and the </w:t>
      </w:r>
      <w:r w:rsidR="008823D9">
        <w:rPr>
          <w:lang w:val="en-CA"/>
        </w:rPr>
        <w:t>existing regulation in China</w:t>
      </w:r>
      <w:r>
        <w:rPr>
          <w:lang w:val="en-CA"/>
        </w:rPr>
        <w:t xml:space="preserve"> has created a certain urgency for a solution</w:t>
      </w:r>
      <w:r w:rsidR="008823D9">
        <w:rPr>
          <w:lang w:val="en-CA"/>
        </w:rPr>
        <w:t xml:space="preserve"> and</w:t>
      </w:r>
      <w:r>
        <w:rPr>
          <w:lang w:val="en-CA"/>
        </w:rPr>
        <w:t xml:space="preserve"> that a standardized solution is better than proprietary band-aids that users may employ to conform with the regulatory requirements.</w:t>
      </w:r>
    </w:p>
    <w:p w14:paraId="7D2AC1F0" w14:textId="30EE0171" w:rsidR="00745F6B" w:rsidRPr="005B217D" w:rsidRDefault="00024F77" w:rsidP="00E11923">
      <w:pPr>
        <w:pStyle w:val="Titre1"/>
        <w:rPr>
          <w:lang w:val="en-CA"/>
        </w:rPr>
      </w:pPr>
      <w:r>
        <w:rPr>
          <w:lang w:val="en-CA"/>
        </w:rPr>
        <w:t>Proposal</w:t>
      </w:r>
    </w:p>
    <w:p w14:paraId="20B2A057" w14:textId="6C0C4B51" w:rsidR="008823D9" w:rsidRDefault="00054144" w:rsidP="004234F0">
      <w:pPr>
        <w:rPr>
          <w:szCs w:val="22"/>
          <w:lang w:val="en-CA"/>
        </w:rPr>
      </w:pPr>
      <w:r>
        <w:rPr>
          <w:szCs w:val="22"/>
          <w:lang w:val="en-CA"/>
        </w:rPr>
        <w:t xml:space="preserve">JVET-AG0045 proposed </w:t>
      </w:r>
      <w:r w:rsidR="007039AE">
        <w:rPr>
          <w:szCs w:val="22"/>
          <w:lang w:val="en-CA"/>
        </w:rPr>
        <w:t>an</w:t>
      </w:r>
      <w:r>
        <w:rPr>
          <w:szCs w:val="22"/>
          <w:lang w:val="en-CA"/>
        </w:rPr>
        <w:t xml:space="preserve"> AI marking SEI message, and the “free-form text” variant in that proposal was agreed into the TuC.  We propose to move the AI marking SEI message as included in the TuC into the current WD of VSEI, which we understand is up for consent at this meeting.  </w:t>
      </w:r>
    </w:p>
    <w:p w14:paraId="6C5F0B19" w14:textId="2EB2409D" w:rsidR="00E61DAC" w:rsidRPr="005B217D" w:rsidRDefault="00054144" w:rsidP="004234F0">
      <w:pPr>
        <w:rPr>
          <w:szCs w:val="22"/>
          <w:lang w:val="en-CA"/>
        </w:rPr>
      </w:pPr>
      <w:r>
        <w:rPr>
          <w:szCs w:val="22"/>
          <w:lang w:val="en-CA"/>
        </w:rPr>
        <w:t xml:space="preserve">Given the comparatively straightforward design, we believe that there is no technical risk in doing this step now.  On the other hand, developments in the legislative and regulatory environment </w:t>
      </w:r>
      <w:r w:rsidR="00024F77">
        <w:rPr>
          <w:szCs w:val="22"/>
          <w:lang w:val="en-CA"/>
        </w:rPr>
        <w:t>as set forth below make such a step in our view advisable. We think that a standardized option for metadata-based AI marking is better than proprietary solution</w:t>
      </w:r>
      <w:r w:rsidR="008823D9">
        <w:rPr>
          <w:szCs w:val="22"/>
          <w:lang w:val="en-CA"/>
        </w:rPr>
        <w:t>s</w:t>
      </w:r>
      <w:r w:rsidR="00024F77">
        <w:rPr>
          <w:szCs w:val="22"/>
          <w:lang w:val="en-CA"/>
        </w:rPr>
        <w:t xml:space="preserve"> that, absent a standardization solution, would necessarily spring up for compliance with the regulation.  We further propose to include relevant codepoints in all H.264/AVC, H.265/HEVC, and H.266/VCC at the earliest opportunity, for the same reason.</w:t>
      </w:r>
    </w:p>
    <w:p w14:paraId="6843EE9A" w14:textId="34730921" w:rsidR="00024F77" w:rsidRDefault="00024F77" w:rsidP="00E11923">
      <w:pPr>
        <w:pStyle w:val="Titre1"/>
        <w:rPr>
          <w:lang w:val="en-CA"/>
        </w:rPr>
      </w:pPr>
      <w:r>
        <w:rPr>
          <w:lang w:val="en-CA"/>
        </w:rPr>
        <w:t xml:space="preserve">Update on legislative </w:t>
      </w:r>
      <w:proofErr w:type="gramStart"/>
      <w:r>
        <w:rPr>
          <w:lang w:val="en-CA"/>
        </w:rPr>
        <w:t>activit</w:t>
      </w:r>
      <w:r w:rsidR="00B57EEF">
        <w:rPr>
          <w:lang w:val="en-CA"/>
        </w:rPr>
        <w:t>ies</w:t>
      </w:r>
      <w:proofErr w:type="gramEnd"/>
    </w:p>
    <w:p w14:paraId="67E0E620" w14:textId="6B4C89BB" w:rsidR="00024F77" w:rsidRDefault="00024F77" w:rsidP="00024F77">
      <w:pPr>
        <w:pStyle w:val="Titre2"/>
        <w:rPr>
          <w:lang w:val="en-CA"/>
        </w:rPr>
      </w:pPr>
      <w:r>
        <w:rPr>
          <w:lang w:val="en-CA"/>
        </w:rPr>
        <w:t>EU AI act</w:t>
      </w:r>
    </w:p>
    <w:p w14:paraId="65E73AB7" w14:textId="77777777" w:rsidR="008823D9" w:rsidRDefault="00024F77" w:rsidP="00024F77">
      <w:pPr>
        <w:rPr>
          <w:lang w:val="en-CA"/>
        </w:rPr>
      </w:pPr>
      <w:r>
        <w:rPr>
          <w:lang w:val="en-CA"/>
        </w:rPr>
        <w:t xml:space="preserve">On March 13, 2024, the EU parliament agreed the proposed text (substantially similar in language and spirit to what was described in JVET-AG0045 section 5.1).  </w:t>
      </w:r>
      <w:r w:rsidR="008823D9">
        <w:rPr>
          <w:lang w:val="en-CA"/>
        </w:rPr>
        <w:t xml:space="preserve">The text is available here: </w:t>
      </w:r>
      <w:hyperlink r:id="rId9" w:anchor="top" w:history="1">
        <w:r w:rsidR="008823D9" w:rsidRPr="000B417B">
          <w:rPr>
            <w:rStyle w:val="Lienhypertexte"/>
            <w:lang w:val="en-CA"/>
          </w:rPr>
          <w:t>https://www.europarl.europa.eu/doceo/document/TA-9-2024-0138_EN.html#top</w:t>
        </w:r>
      </w:hyperlink>
      <w:r w:rsidR="008823D9">
        <w:rPr>
          <w:lang w:val="en-CA"/>
        </w:rPr>
        <w:t xml:space="preserve">  Based on our reading of the lengthy text, the analysis provided in JVET-AG0045 remains valid as nothing of substance has changed in the relevant sections.  </w:t>
      </w:r>
    </w:p>
    <w:p w14:paraId="01E9CB37" w14:textId="4D892A9A" w:rsidR="00024F77" w:rsidRDefault="00024F77" w:rsidP="00024F77">
      <w:pPr>
        <w:rPr>
          <w:lang w:val="en-CA"/>
        </w:rPr>
      </w:pPr>
      <w:r>
        <w:rPr>
          <w:lang w:val="en-CA"/>
        </w:rPr>
        <w:t xml:space="preserve">The ratification in the EU member states has started and is ongoing.  Some </w:t>
      </w:r>
      <w:r w:rsidR="008823D9">
        <w:rPr>
          <w:lang w:val="en-CA"/>
        </w:rPr>
        <w:t xml:space="preserve">EU member </w:t>
      </w:r>
      <w:r>
        <w:rPr>
          <w:lang w:val="en-CA"/>
        </w:rPr>
        <w:t>countries are faster in their ratification process than others, but it is likely that, by the end of 2024, th</w:t>
      </w:r>
      <w:r w:rsidR="00D60567">
        <w:rPr>
          <w:lang w:val="en-CA"/>
        </w:rPr>
        <w:t>e</w:t>
      </w:r>
      <w:r>
        <w:rPr>
          <w:lang w:val="en-CA"/>
        </w:rPr>
        <w:t xml:space="preserve"> AI act will be national law in some, perhaps many, EU member states</w:t>
      </w:r>
      <w:r w:rsidR="008823D9">
        <w:rPr>
          <w:lang w:val="en-CA"/>
        </w:rPr>
        <w:t xml:space="preserve">, with </w:t>
      </w:r>
      <w:proofErr w:type="gramStart"/>
      <w:r w:rsidR="008823D9">
        <w:rPr>
          <w:lang w:val="en-CA"/>
        </w:rPr>
        <w:t>the majority of</w:t>
      </w:r>
      <w:proofErr w:type="gramEnd"/>
      <w:r w:rsidR="008823D9">
        <w:rPr>
          <w:lang w:val="en-CA"/>
        </w:rPr>
        <w:t xml:space="preserve"> the remaining countries following in 2025.</w:t>
      </w:r>
    </w:p>
    <w:p w14:paraId="21352E07" w14:textId="7DBD2B47" w:rsidR="00024F77" w:rsidRDefault="00024F77" w:rsidP="00024F77">
      <w:pPr>
        <w:pStyle w:val="Titre2"/>
        <w:rPr>
          <w:lang w:val="en-CA"/>
        </w:rPr>
      </w:pPr>
      <w:r>
        <w:rPr>
          <w:lang w:val="en-CA"/>
        </w:rPr>
        <w:lastRenderedPageBreak/>
        <w:t>US activities</w:t>
      </w:r>
    </w:p>
    <w:p w14:paraId="6E51EA96" w14:textId="78682B19" w:rsidR="00024F77" w:rsidRDefault="00024F77" w:rsidP="00024F77">
      <w:pPr>
        <w:rPr>
          <w:lang w:val="en-CA"/>
        </w:rPr>
      </w:pPr>
      <w:r>
        <w:rPr>
          <w:lang w:val="en-CA"/>
        </w:rPr>
        <w:t xml:space="preserve">No progress </w:t>
      </w:r>
      <w:r w:rsidR="00D60567">
        <w:rPr>
          <w:lang w:val="en-CA"/>
        </w:rPr>
        <w:t xml:space="preserve">is apparent with the US legislative initiative (Schatz Kennedy AI Labelling act).  </w:t>
      </w:r>
    </w:p>
    <w:p w14:paraId="6FA32FA2" w14:textId="0A6AE148" w:rsidR="00D60567" w:rsidRDefault="00D60567" w:rsidP="00D60567">
      <w:pPr>
        <w:pStyle w:val="Titre2"/>
        <w:rPr>
          <w:lang w:val="en-CA"/>
        </w:rPr>
      </w:pPr>
      <w:r>
        <w:rPr>
          <w:lang w:val="en-CA"/>
        </w:rPr>
        <w:t>Situation in China</w:t>
      </w:r>
    </w:p>
    <w:p w14:paraId="64D8A3CC" w14:textId="67135A2F" w:rsidR="00D60567" w:rsidRDefault="00D60567" w:rsidP="00024F77">
      <w:pPr>
        <w:rPr>
          <w:lang w:val="en-CA"/>
        </w:rPr>
      </w:pPr>
      <w:r>
        <w:rPr>
          <w:lang w:val="en-CA"/>
        </w:rPr>
        <w:t xml:space="preserve">JVET-AG0045 did not address the situation in the PR China in any detail.  We have since learned that in China regulation is already in force that requires labelling of AI-modified video under certain conditions.  Our Chinese colleagues report that visible marking of AI-modified content can be observed occasionally.  </w:t>
      </w:r>
      <w:r w:rsidR="00B57EEF">
        <w:rPr>
          <w:lang w:val="en-CA"/>
        </w:rPr>
        <w:t>We don’t know whether proprietary metadata is also in use.</w:t>
      </w:r>
    </w:p>
    <w:p w14:paraId="040472DE" w14:textId="0AD5D2E3" w:rsidR="00D60567" w:rsidRDefault="00D60567" w:rsidP="00024F77">
      <w:pPr>
        <w:rPr>
          <w:lang w:val="en-CA"/>
        </w:rPr>
      </w:pPr>
      <w:r>
        <w:rPr>
          <w:lang w:val="en-CA"/>
        </w:rPr>
        <w:t xml:space="preserve">The original of the Chinese regulation can be found here: </w:t>
      </w:r>
      <w:hyperlink r:id="rId10" w:history="1">
        <w:r w:rsidRPr="000B417B">
          <w:rPr>
            <w:rStyle w:val="Lienhypertexte"/>
            <w:lang w:val="en-CA"/>
          </w:rPr>
          <w:t>https://www.cac.gov.cn/2023-07/13/c_1690898327029107.htm</w:t>
        </w:r>
      </w:hyperlink>
      <w:r w:rsidR="00F148DF">
        <w:rPr>
          <w:lang w:val="en-CA"/>
        </w:rPr>
        <w:t xml:space="preserve">.  </w:t>
      </w:r>
      <w:r>
        <w:rPr>
          <w:lang w:val="en-CA"/>
        </w:rPr>
        <w:t xml:space="preserve">An English translation available here  </w:t>
      </w:r>
      <w:hyperlink r:id="rId11" w:history="1">
        <w:r w:rsidRPr="000B417B">
          <w:rPr>
            <w:rStyle w:val="Lienhypertexte"/>
            <w:lang w:val="en-CA"/>
          </w:rPr>
          <w:t>https://www.chinalawtranslate.com/en/generative-ai-interim/</w:t>
        </w:r>
      </w:hyperlink>
      <w:r>
        <w:rPr>
          <w:lang w:val="en-CA"/>
        </w:rPr>
        <w:t xml:space="preserve"> was reviewed by a colleague who is fluent in both Mandarin and English, and has a regulatory background.  That person suggests that the English translation is </w:t>
      </w:r>
      <w:r w:rsidR="00F148DF">
        <w:rPr>
          <w:lang w:val="en-CA"/>
        </w:rPr>
        <w:t>substantially correct.  Within this document, the relevant paragraphs are 12 and 14.</w:t>
      </w:r>
    </w:p>
    <w:p w14:paraId="04CA9D20" w14:textId="224A0A51" w:rsidR="00F148DF" w:rsidRPr="00024F77" w:rsidRDefault="00F148DF" w:rsidP="00024F77">
      <w:pPr>
        <w:rPr>
          <w:lang w:val="en-CA"/>
        </w:rPr>
      </w:pPr>
      <w:r>
        <w:rPr>
          <w:lang w:val="en-CA"/>
        </w:rPr>
        <w:t>Paragraph 12 of the above document specifically mentions a. document “</w:t>
      </w:r>
      <w:r w:rsidRPr="00F148DF">
        <w:t>Administration of Deep Synthesis Internet Information Services</w:t>
      </w:r>
      <w:r>
        <w:rPr>
          <w:lang w:val="en-CA"/>
        </w:rPr>
        <w:t xml:space="preserve">” which is available in Mandarin here: </w:t>
      </w:r>
      <w:hyperlink r:id="rId12" w:history="1">
        <w:r w:rsidRPr="000B417B">
          <w:rPr>
            <w:rStyle w:val="Lienhypertexte"/>
            <w:lang w:val="en-CA"/>
          </w:rPr>
          <w:t>http://www.cac.gov.cn/2022-12/11/c_1672221949354811.htm</w:t>
        </w:r>
      </w:hyperlink>
      <w:r>
        <w:rPr>
          <w:lang w:val="en-CA"/>
        </w:rPr>
        <w:t xml:space="preserve"> and in English here: </w:t>
      </w:r>
      <w:hyperlink r:id="rId13" w:history="1">
        <w:r w:rsidRPr="000B417B">
          <w:rPr>
            <w:rStyle w:val="Lienhypertexte"/>
            <w:lang w:val="en-CA"/>
          </w:rPr>
          <w:t>https://www.chinalawtranslate.com/en/deep-synthesis/</w:t>
        </w:r>
      </w:hyperlink>
      <w:r>
        <w:rPr>
          <w:lang w:val="en-CA"/>
        </w:rPr>
        <w:t xml:space="preserve">.  </w:t>
      </w:r>
      <w:r w:rsidR="00B57EEF">
        <w:rPr>
          <w:lang w:val="en-CA"/>
        </w:rPr>
        <w:t>T</w:t>
      </w:r>
      <w:r>
        <w:rPr>
          <w:lang w:val="en-CA"/>
        </w:rPr>
        <w:t>he</w:t>
      </w:r>
      <w:r w:rsidR="00B57EEF">
        <w:rPr>
          <w:lang w:val="en-CA"/>
        </w:rPr>
        <w:t xml:space="preserve"> relevant</w:t>
      </w:r>
      <w:r>
        <w:rPr>
          <w:lang w:val="en-CA"/>
        </w:rPr>
        <w:t xml:space="preserve"> paragraphs are 16 to 18.</w:t>
      </w:r>
      <w:r w:rsidR="00B57EEF">
        <w:rPr>
          <w:lang w:val="en-CA"/>
        </w:rPr>
        <w:t xml:space="preserve">  Again, we were assured that the translation is substantially correct.</w:t>
      </w:r>
    </w:p>
    <w:p w14:paraId="5F0CF8E4" w14:textId="6AD77F85"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2F734EE8" w:rsidR="00342FF4" w:rsidRPr="005B217D" w:rsidRDefault="00B57EEF"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C76BDA">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A949F" w14:textId="77777777" w:rsidR="00C76BDA" w:rsidRDefault="00C76BDA">
      <w:r>
        <w:separator/>
      </w:r>
    </w:p>
  </w:endnote>
  <w:endnote w:type="continuationSeparator" w:id="0">
    <w:p w14:paraId="6281436D" w14:textId="77777777" w:rsidR="00C76BDA" w:rsidRDefault="00C7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FFD4EC"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039AE">
      <w:rPr>
        <w:rStyle w:val="Numrodepage"/>
        <w:noProof/>
      </w:rPr>
      <w:t>2024-04-10</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E964" w14:textId="77777777" w:rsidR="00C76BDA" w:rsidRDefault="00C76BDA">
      <w:r>
        <w:separator/>
      </w:r>
    </w:p>
  </w:footnote>
  <w:footnote w:type="continuationSeparator" w:id="0">
    <w:p w14:paraId="3A0C8DD3" w14:textId="77777777" w:rsidR="00C76BDA" w:rsidRDefault="00C76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72365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963078">
    <w:abstractNumId w:val="9"/>
  </w:num>
  <w:num w:numId="3" w16cid:durableId="599415706">
    <w:abstractNumId w:val="8"/>
  </w:num>
  <w:num w:numId="4" w16cid:durableId="1322082191">
    <w:abstractNumId w:val="6"/>
  </w:num>
  <w:num w:numId="5" w16cid:durableId="1544442149">
    <w:abstractNumId w:val="7"/>
  </w:num>
  <w:num w:numId="6" w16cid:durableId="1444610716">
    <w:abstractNumId w:val="4"/>
  </w:num>
  <w:num w:numId="7" w16cid:durableId="1171604005">
    <w:abstractNumId w:val="5"/>
  </w:num>
  <w:num w:numId="8" w16cid:durableId="1786000773">
    <w:abstractNumId w:val="4"/>
  </w:num>
  <w:num w:numId="9" w16cid:durableId="147525931">
    <w:abstractNumId w:val="1"/>
  </w:num>
  <w:num w:numId="10" w16cid:durableId="1576822081">
    <w:abstractNumId w:val="3"/>
  </w:num>
  <w:num w:numId="11" w16cid:durableId="394036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F77"/>
    <w:rsid w:val="000308A3"/>
    <w:rsid w:val="0004543A"/>
    <w:rsid w:val="000458BC"/>
    <w:rsid w:val="00045C41"/>
    <w:rsid w:val="00046C03"/>
    <w:rsid w:val="00054144"/>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039A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3D9"/>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57EEF"/>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6BDA"/>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0567"/>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48DF"/>
    <w:rsid w:val="00F2488D"/>
    <w:rsid w:val="00F528CE"/>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D60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chinalawtranslate.com/en/deep-synthesi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ac.gov.cn/2022-12/11/c_1672221949354811.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hinalawtranslate.com/en/generative-ai-interi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ac.gov.cn/2023-07/13/c_1690898327029107.htm" TargetMode="External"/><Relationship Id="rId4" Type="http://schemas.openxmlformats.org/officeDocument/2006/relationships/webSettings" Target="webSettings.xml"/><Relationship Id="rId9" Type="http://schemas.openxmlformats.org/officeDocument/2006/relationships/hyperlink" Target="https://www.europarl.europa.eu/doceo/document/TA-9-2024-0138_EN.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757</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Teniou Gilles</cp:lastModifiedBy>
  <cp:revision>3</cp:revision>
  <cp:lastPrinted>1900-01-01T07:59:39Z</cp:lastPrinted>
  <dcterms:created xsi:type="dcterms:W3CDTF">2024-04-10T17:57:00Z</dcterms:created>
  <dcterms:modified xsi:type="dcterms:W3CDTF">2024-04-10T18:40:00Z</dcterms:modified>
</cp:coreProperties>
</file>